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815CE2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815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14F13C" wp14:editId="6C77447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5CE2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815CE2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815CE2" w:rsidRDefault="006477FC" w:rsidP="00CD6A60">
      <w:pPr>
        <w:tabs>
          <w:tab w:val="left" w:pos="83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815CE2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815CE2" w:rsidRDefault="001B1CA0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678C7">
        <w:rPr>
          <w:rFonts w:ascii="Times New Roman" w:eastAsia="Times New Roman" w:hAnsi="Times New Roman" w:cs="Times New Roman"/>
          <w:sz w:val="24"/>
          <w:szCs w:val="20"/>
          <w:lang w:eastAsia="x-none"/>
        </w:rPr>
        <w:t>____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417CED">
        <w:rPr>
          <w:rFonts w:ascii="Times New Roman" w:eastAsia="Times New Roman" w:hAnsi="Times New Roman" w:cs="Times New Roman"/>
          <w:sz w:val="24"/>
          <w:szCs w:val="20"/>
          <w:lang w:eastAsia="x-none"/>
        </w:rPr>
        <w:t>_________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202</w:t>
      </w:r>
      <w:r w:rsidR="00FF3E73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</w:t>
      </w:r>
      <w:r w:rsidR="007678C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  </w:t>
      </w:r>
      <w:r w:rsidR="00417CE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№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678C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_____   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815CE2" w:rsidRDefault="00EE5049" w:rsidP="008D2BFC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 сельского поселения Сорум от 25 октября 2016 года № 109</w:t>
      </w:r>
    </w:p>
    <w:p w:rsidR="00EC4E37" w:rsidRDefault="00EC4E37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E37" w:rsidRDefault="00EC4E37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E37" w:rsidRPr="00DD66A8" w:rsidRDefault="00EC4E37" w:rsidP="00EC4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ю:</w:t>
      </w:r>
    </w:p>
    <w:p w:rsidR="00EE5049" w:rsidRPr="00DD66A8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1F63A5" w:rsidRPr="00DD66A8" w:rsidRDefault="00EE5049" w:rsidP="00EE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в 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Сорум от 25</w:t>
      </w:r>
      <w:r w:rsidR="008D2BFC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8D2BFC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109 «Об утверждении муниципальной программы сельского поселения Сорум «Реализация полномочий органов мес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самоуправления на 2017-20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23 годы»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изложив п</w:t>
      </w:r>
      <w:r w:rsidR="007678C7" w:rsidRPr="00DD66A8">
        <w:rPr>
          <w:rFonts w:ascii="Times New Roman" w:hAnsi="Times New Roman" w:cs="Times New Roman"/>
          <w:sz w:val="24"/>
          <w:szCs w:val="24"/>
        </w:rPr>
        <w:t xml:space="preserve">ункт 4 </w:t>
      </w:r>
      <w:r w:rsidR="001F63A5" w:rsidRPr="00DD66A8">
        <w:rPr>
          <w:rFonts w:ascii="Times New Roman" w:hAnsi="Times New Roman" w:cs="Times New Roman"/>
          <w:sz w:val="24"/>
          <w:szCs w:val="24"/>
        </w:rPr>
        <w:t>П</w:t>
      </w:r>
      <w:r w:rsidR="007678C7" w:rsidRPr="00DD66A8">
        <w:rPr>
          <w:rFonts w:ascii="Times New Roman" w:hAnsi="Times New Roman" w:cs="Times New Roman"/>
          <w:sz w:val="24"/>
          <w:szCs w:val="24"/>
        </w:rPr>
        <w:t xml:space="preserve">остановления в следующей редакции: </w:t>
      </w:r>
    </w:p>
    <w:p w:rsidR="007678C7" w:rsidRPr="00DD66A8" w:rsidRDefault="007678C7" w:rsidP="00EE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A8">
        <w:rPr>
          <w:rFonts w:ascii="Times New Roman" w:hAnsi="Times New Roman" w:cs="Times New Roman"/>
          <w:sz w:val="24"/>
          <w:szCs w:val="24"/>
        </w:rPr>
        <w:t xml:space="preserve">«4. Контроль за выполнением постановления возложить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заместителя главы муниципального образования, заведующего сектором муниципального хозяйства администрации сельского поселения Сорум Л.В. Емельянову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6A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F63A5" w:rsidRPr="00DD66A8" w:rsidRDefault="001F63A5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в приложение «Муниципальная программа сельского поселения Сорум  «Реализация полномочий органов местного самоуправления на 2017 – 20</w:t>
      </w:r>
      <w:r w:rsidR="00CD6A6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1" w:name="_GoBack"/>
      <w:bookmarkEnd w:id="1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– Программа) к Постановлению следующие изменения:</w:t>
      </w:r>
    </w:p>
    <w:p w:rsidR="00EE5049" w:rsidRPr="00DD66A8" w:rsidRDefault="009309DC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p w:rsidR="00EE5049" w:rsidRPr="00DD66A8" w:rsidRDefault="00EE5049" w:rsidP="000A40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1B1CA0" w:rsidRPr="00DD66A8" w:rsidTr="005F7ABF">
        <w:tc>
          <w:tcPr>
            <w:tcW w:w="1843" w:type="dxa"/>
            <w:shd w:val="clear" w:color="auto" w:fill="auto"/>
          </w:tcPr>
          <w:p w:rsidR="001B1CA0" w:rsidRPr="00DD66A8" w:rsidRDefault="001B1CA0" w:rsidP="001B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муниципальной программы </w:t>
            </w:r>
          </w:p>
        </w:tc>
        <w:tc>
          <w:tcPr>
            <w:tcW w:w="7371" w:type="dxa"/>
            <w:shd w:val="clear" w:color="auto" w:fill="auto"/>
          </w:tcPr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органов местного самоуправления   сельского поселения Сорум необходимыми ресурсами для выполнения полномочий и функций, ежегодно на уровне     100 %;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  обеспечение выполнения отдельных государственных полномочий, переданных органам местного самоуправления сельского поселения Сорум,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пополнения и (или) обновления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- ГО и ЧС) ежегодно не менее 1%;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 площадь содержания минерализованной полосы, начиная с 2018 года ежегодно не менее 400 м²;</w:t>
            </w:r>
          </w:p>
          <w:p w:rsidR="001B1CA0" w:rsidRPr="006477FC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распространенного информационного материала по </w:t>
            </w:r>
            <w:proofErr w:type="spell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объектах,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экземпляров;</w:t>
            </w:r>
          </w:p>
          <w:p w:rsidR="001B1CA0" w:rsidRPr="006477FC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- увеличение доли обеспеченности мест общего пользования противопожарным инвентарем, с 35 % до 56%;</w:t>
            </w:r>
          </w:p>
          <w:p w:rsidR="001B1CA0" w:rsidRPr="006477FC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- сокращение потребления электроэнергии в здании администрации сельского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Сорум ежегодно на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0,5 тыс. кВт/</w:t>
            </w:r>
            <w:proofErr w:type="gramStart"/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потребления электроэнергии уличного освещения в сельском 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>поселении Сорум,  начиная с 2020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года ежегод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но на 0,5 тыс. кВт/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уровень благоустроенности в сельском поселении Сорум,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общественных территорий в сельском поселении Сорум, единиц;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,%;</w:t>
            </w:r>
            <w:proofErr w:type="gramEnd"/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инициативных проектов, реализованных с привлечением средств бюджета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Ханты-Мансийского автономного округа – Югры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, единиц;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квадратных метров расселенного аварийного жилищного фонда, тысяч квадратных метров;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расселённых из аварийного жилищного фонда, человек;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  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Сорум,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обеспеченность граждан дополнительными мерами социальной поддержки, от потребности ежегодно на уровне 100%;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размер резервного фонда администрации сельского поселения 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Сорум от первоначально утвержденного общего объема расходов бюджета сельского поселения Сорум ежегодно не более 3%;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плана по предоставлению иных межбюджетных трансфертов, от потребности ежегодно на уровне 100%;                                      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и утвержденных программ комплексного развития систем коммуналь</w:t>
            </w:r>
            <w:r w:rsidR="005B4691"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инфраструктуры, 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содержания дорог, от потребности ежегодно на уровне 100%.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100%;</w:t>
            </w:r>
          </w:p>
          <w:p w:rsidR="001B1CA0" w:rsidRPr="00DD66A8" w:rsidRDefault="001B1CA0" w:rsidP="006862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добровольной народной дружины, от потребности на уровне 100%</w:t>
            </w:r>
          </w:p>
          <w:p w:rsidR="001B1CA0" w:rsidRPr="00DD66A8" w:rsidRDefault="001B1CA0" w:rsidP="001B1CA0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граждан проживающих в многоквартирных домах услугами по обращению с твердыми коммунальными отходами, </w:t>
            </w:r>
            <w:r w:rsidRPr="00DD66A8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100%.</w:t>
            </w:r>
          </w:p>
        </w:tc>
      </w:tr>
    </w:tbl>
    <w:p w:rsidR="00EE5049" w:rsidRPr="00DD66A8" w:rsidRDefault="00EE5049" w:rsidP="00736C71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  <w:r w:rsidR="0057254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B8E" w:rsidRPr="00DD66A8" w:rsidRDefault="009309DC" w:rsidP="003F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F4B8E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="003F4B8E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«Финансовое обеспечение муниципальной программы» паспорта   Программы  изложить в следующей редакции:</w:t>
      </w:r>
    </w:p>
    <w:p w:rsidR="003F4B8E" w:rsidRPr="00DD66A8" w:rsidRDefault="003F4B8E" w:rsidP="003F4B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3F4B8E" w:rsidRPr="00DD66A8" w:rsidTr="005F7ABF">
        <w:tc>
          <w:tcPr>
            <w:tcW w:w="1843" w:type="dxa"/>
            <w:shd w:val="clear" w:color="auto" w:fill="auto"/>
          </w:tcPr>
          <w:p w:rsidR="003F4B8E" w:rsidRPr="00DD66A8" w:rsidRDefault="003F4B8E" w:rsidP="0041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3F4B8E" w:rsidRPr="00DD66A8" w:rsidRDefault="003F4B8E" w:rsidP="00417CED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F4B8E" w:rsidRPr="00DD66A8" w:rsidRDefault="003F4B8E" w:rsidP="005F7ABF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DD66A8" w:rsidRPr="00DD66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235 607,3</w:t>
            </w:r>
            <w:r w:rsidRPr="00DD66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3F4B8E" w:rsidRPr="00DD66A8" w:rsidRDefault="003F4B8E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Российской Федерации (далее</w:t>
            </w:r>
            <w:r w:rsidR="001F63A5"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F63A5"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бюджет) - 3 323,4 тыс. рублей, в том числе по годам: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519,1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487,1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487,1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501,9 тыс. рублей.</w:t>
            </w:r>
          </w:p>
          <w:p w:rsidR="00FB1A38" w:rsidRPr="00DD66A8" w:rsidRDefault="003F4B8E" w:rsidP="00FB1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 счет средств бюджета Ханты-Мансийского автономного округа – Югры (далее –</w:t>
            </w:r>
            <w:r w:rsidR="001A2413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бюджет</w:t>
            </w:r>
            <w:r w:rsidR="00572547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автономного округа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) </w:t>
            </w:r>
            <w:r w:rsidR="00DD66A8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D66A8"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32 338,1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20,2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D66A8"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31 218,9</w:t>
            </w: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12,6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12,6 тыс. рублей.</w:t>
            </w:r>
          </w:p>
          <w:p w:rsidR="003F4B8E" w:rsidRPr="00DD66A8" w:rsidRDefault="003F4B8E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</w:t>
            </w:r>
            <w:r w:rsidR="00DD66A8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D66A8" w:rsidRPr="00DD6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199 945,8</w:t>
            </w:r>
            <w:r w:rsidRPr="00DD6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26 330,2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31 122,0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D66A8"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31 662,9</w:t>
            </w: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25 836,3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– 26 694,5 тыс. рублей</w:t>
            </w:r>
          </w:p>
        </w:tc>
      </w:tr>
    </w:tbl>
    <w:p w:rsidR="003F4B8E" w:rsidRPr="00DD66A8" w:rsidRDefault="009309DC" w:rsidP="00FB1A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EE5049" w:rsidRPr="00DD66A8" w:rsidRDefault="00572547" w:rsidP="00EE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2.4. раздел 2. «Цели, задачи и показатели достижения целей и решения задач» Программы дополнить  подпунктами 26, 27 следующего содержания:</w:t>
      </w:r>
    </w:p>
    <w:p w:rsidR="00736C71" w:rsidRPr="00DD66A8" w:rsidRDefault="00736C71" w:rsidP="00736C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«26)</w:t>
      </w:r>
      <w:r w:rsidR="00805274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A8">
        <w:rPr>
          <w:rFonts w:ascii="Times New Roman" w:hAnsi="Times New Roman" w:cs="Times New Roman"/>
          <w:sz w:val="24"/>
          <w:szCs w:val="24"/>
        </w:rPr>
        <w:t>количество квадратных метров расселенного аварийного жилищного фонда, тысяч квадратных метров;</w:t>
      </w:r>
    </w:p>
    <w:p w:rsidR="00736C71" w:rsidRPr="00DD66A8" w:rsidRDefault="00805274" w:rsidP="0073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hAnsi="Times New Roman" w:cs="Times New Roman"/>
          <w:sz w:val="24"/>
          <w:szCs w:val="24"/>
        </w:rPr>
        <w:t>«</w:t>
      </w:r>
      <w:r w:rsidR="00736C71" w:rsidRPr="00DD66A8">
        <w:rPr>
          <w:rFonts w:ascii="Times New Roman" w:hAnsi="Times New Roman" w:cs="Times New Roman"/>
          <w:sz w:val="24"/>
          <w:szCs w:val="24"/>
        </w:rPr>
        <w:t>27) количество граждан, расселённых из аварийного жилищного фонда, человек</w:t>
      </w:r>
      <w:proofErr w:type="gramStart"/>
      <w:r w:rsidR="000A40E7" w:rsidRPr="00DD66A8">
        <w:rPr>
          <w:rFonts w:ascii="Times New Roman" w:hAnsi="Times New Roman" w:cs="Times New Roman"/>
          <w:sz w:val="24"/>
          <w:szCs w:val="24"/>
        </w:rPr>
        <w:t>.</w:t>
      </w:r>
      <w:r w:rsidR="00A14884" w:rsidRPr="00DD66A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14884" w:rsidRPr="00DD66A8" w:rsidRDefault="00A14884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3 «Основные мероприятия муниципальной программы» Программы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A14884" w:rsidRPr="00DD66A8" w:rsidRDefault="00A14884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3.8. изложить в следующей редакции: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«3.8. «Организация благоустройства территории поселения». Основными направлениями реализации мероприятия являются: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состоянии объектов благоустройства;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озеленения территории сельского поселения для обеспечения благоприятных, культурных условий жизни граждан;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бесперебойной работы наружного освещения улиц и дорог в темное время суток;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содержания территории сельского поселения Сосновка;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проектов 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инициативных проектов, предусмотренных статьей 26.1 Федерального закона от 6 октября 2003 года N 131-ФЗ «Об общих принципах организации местного самоуправления в Российской Федерации», ставших победителями в региональном конкурсе инициативных проектов;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мероприятия по благоустройству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35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736C71" w:rsidRPr="00DD66A8" w:rsidRDefault="00A14884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3.19.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, 3.20.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36C71" w:rsidRPr="00DD66A8" w:rsidRDefault="00736C71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«3.19. 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«Обеспечение устойчивого сокращения 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непригодного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D23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проживания жилищного фонда».</w:t>
      </w:r>
    </w:p>
    <w:p w:rsidR="00736C71" w:rsidRPr="00DD66A8" w:rsidRDefault="00736C71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результатов 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«О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устойчивого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сокращения непригодного для проживания жилищного фонда» предусмотрена реализация мероприятий по переселению граждан из аварийного жилищного фонда, признанным таковым до 1 января 2017 года, расположенного на территории сельского поселения Сорум, в том числе заключение договоров на приобретение в муниципальную собственность жилых помещений, соглашений об изъятии жилых помещений, предусматривающих выплату гражданам возмещения за изымаемое</w:t>
      </w:r>
      <w:proofErr w:type="gramEnd"/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помещение.</w:t>
      </w:r>
    </w:p>
    <w:p w:rsidR="00623960" w:rsidRPr="009309DC" w:rsidRDefault="00623960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реализации мероприятия является ликвидация жилого фонда сельского поселения Сорум в установленном порядке признанном аварийным и подлежащим сносу, а также улучшение жилищных условий граждан, проживаю</w:t>
      </w:r>
      <w:r w:rsidR="00B553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 данных жилых помещениях.</w:t>
      </w:r>
    </w:p>
    <w:p w:rsidR="00167356" w:rsidRPr="009309DC" w:rsidRDefault="00167356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Региональный проект «Формирова</w:t>
      </w:r>
      <w:r w:rsidR="003934C4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комфортной городской среды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2282" w:rsidRPr="00DD66A8" w:rsidRDefault="00E72282" w:rsidP="00E7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реализации мероприятия является создание комфортных условий проживания населения, повышение качества и благоустройства городской среды на территории сельского поселения Сорум,  а также повышение уровня вовлеченности заинтересованных граждан, организаций, представителей 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реализацию мероприятий по формированию современной городской среды.</w:t>
      </w:r>
    </w:p>
    <w:p w:rsidR="00167356" w:rsidRDefault="00167356" w:rsidP="0016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результатов регионального проекта «Формирование комфортной городской среды» предусмотрена реализация мероприятий по благоустройству </w:t>
      </w:r>
      <w:r w:rsidR="00E72282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r w:rsidR="00E72282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 сельского поселения Сорум</w:t>
      </w:r>
      <w:r w:rsidR="006645FA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="002709B8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A64" w:rsidRPr="00BD5A64" w:rsidRDefault="00BD5A64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4.2. раздела 4 «Ресурсное обеспечение муниципальной программы» изложить в следующей редакции:</w:t>
      </w:r>
    </w:p>
    <w:p w:rsidR="00BD5A64" w:rsidRPr="00DD66A8" w:rsidRDefault="00BD5A64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«4.2. Общий объем финансирования муниципальной программы на 2017-2023 годы сельского поселения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 составляет 235 607,3</w:t>
      </w:r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B4691" w:rsidRPr="006477FC" w:rsidRDefault="008351CA" w:rsidP="005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«Целевые показатели муниципальной програ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сельского поселения Сорум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редакции, согласно приложению 1 к настоящему постановлению;</w:t>
      </w:r>
    </w:p>
    <w:p w:rsidR="005B4691" w:rsidRDefault="008351CA" w:rsidP="005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5B4691" w:rsidRPr="0064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 «Перечень основных мероприятий муниципальной программы, объемы и источники их финансирования» 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изложить в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редакции, согласно приложению 2</w:t>
      </w:r>
      <w:r w:rsidR="00B5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EE5049" w:rsidRPr="00DD66A8" w:rsidRDefault="00B55358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бюллетене «</w:t>
      </w:r>
      <w:r w:rsidR="00EE5049" w:rsidRPr="00DD66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DD66A8" w:rsidRDefault="00B55358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:rsidR="00EE5049" w:rsidRPr="00DD66A8" w:rsidRDefault="00B55358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049" w:rsidRPr="00DD66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 w:rsidR="000A40E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Емельянову.</w:t>
      </w:r>
    </w:p>
    <w:p w:rsidR="00EE5049" w:rsidRPr="00DD66A8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D66A8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D66A8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D66A8" w:rsidRDefault="00D935CD" w:rsidP="0080527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DD66A8" w:rsidSect="00736C71"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Сорум                               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17CED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Маковей</w:t>
      </w:r>
      <w:proofErr w:type="spellEnd"/>
    </w:p>
    <w:p w:rsidR="005E64B3" w:rsidRPr="00DD66A8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0A40E7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421F0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№ 1</w:t>
      </w:r>
    </w:p>
    <w:p w:rsidR="005E64B3" w:rsidRPr="00DD66A8" w:rsidRDefault="005E64B3" w:rsidP="000A40E7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сельского поселения </w:t>
      </w:r>
      <w:r w:rsidR="00EE5049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DD66A8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C3369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A40E7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______</w:t>
      </w:r>
      <w:r w:rsidR="00572547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мая </w:t>
      </w:r>
      <w:r w:rsidR="00DC3369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815CE2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894E8C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0A40E7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_______</w:t>
      </w:r>
    </w:p>
    <w:p w:rsidR="00282DC8" w:rsidRPr="00DD66A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DD66A8" w:rsidRDefault="00572547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763D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A40E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F763D" w:rsidRPr="00DD66A8" w:rsidRDefault="004F763D" w:rsidP="000A40E7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сельского поселения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DD66A8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DD66A8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DD66A8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DD66A8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0E7" w:rsidRPr="00DD66A8" w:rsidRDefault="000A40E7" w:rsidP="000A4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A8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 сельского поселения Сорум</w:t>
      </w:r>
    </w:p>
    <w:tbl>
      <w:tblPr>
        <w:tblW w:w="73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536"/>
        <w:gridCol w:w="1584"/>
        <w:gridCol w:w="834"/>
        <w:gridCol w:w="838"/>
        <w:gridCol w:w="838"/>
        <w:gridCol w:w="834"/>
        <w:gridCol w:w="838"/>
        <w:gridCol w:w="838"/>
        <w:gridCol w:w="842"/>
        <w:gridCol w:w="1628"/>
        <w:gridCol w:w="2514"/>
        <w:gridCol w:w="1335"/>
        <w:gridCol w:w="1335"/>
        <w:gridCol w:w="1313"/>
      </w:tblGrid>
      <w:tr w:rsidR="000A40E7" w:rsidRPr="00DD66A8" w:rsidTr="00437D23">
        <w:trPr>
          <w:gridAfter w:val="4"/>
          <w:wAfter w:w="1504" w:type="pct"/>
          <w:cantSplit/>
          <w:trHeight w:val="360"/>
          <w:tblHeader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0A40E7" w:rsidRPr="00DD66A8" w:rsidTr="00437D23">
        <w:trPr>
          <w:gridAfter w:val="4"/>
          <w:wAfter w:w="1504" w:type="pct"/>
          <w:cantSplit/>
          <w:trHeight w:val="600"/>
          <w:tblHeader/>
        </w:trPr>
        <w:tc>
          <w:tcPr>
            <w:tcW w:w="1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E7" w:rsidRPr="00DD66A8" w:rsidTr="00437D23">
        <w:trPr>
          <w:gridAfter w:val="4"/>
          <w:wAfter w:w="1504" w:type="pct"/>
          <w:cantSplit/>
          <w:trHeight w:val="240"/>
          <w:tblHeader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1069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 Сорум,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464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</w:t>
            </w:r>
            <w:proofErr w:type="spell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</w:t>
            </w:r>
            <w:r w:rsidR="00A9661C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экз.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потребления электроэнергии в здании администрации сельского поселения Сорум, </w:t>
            </w:r>
            <w:proofErr w:type="spell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потребления электроэнергии уличного освещения в сельском поселении Сорум, </w:t>
            </w:r>
            <w:proofErr w:type="spell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в сельском поселении Сорум,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Обеспеченность граждан дополнительными мерами социальной подде</w:t>
            </w:r>
            <w:r w:rsidR="00805274" w:rsidRPr="00DD66A8">
              <w:rPr>
                <w:rFonts w:ascii="Times New Roman" w:hAnsi="Times New Roman" w:cs="Times New Roman"/>
                <w:sz w:val="24"/>
                <w:szCs w:val="24"/>
              </w:rPr>
              <w:t>ржки,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</w:t>
            </w:r>
            <w:r w:rsidR="005D09E8" w:rsidRPr="00DD66A8">
              <w:rPr>
                <w:rFonts w:ascii="Times New Roman" w:hAnsi="Times New Roman" w:cs="Times New Roman"/>
                <w:sz w:val="24"/>
                <w:szCs w:val="24"/>
              </w:rPr>
              <w:t>та сельского поселения Сорум,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854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утвержденных программ комплексного развития систем коммунальной инфраструктуры, ед</w:t>
            </w:r>
            <w:r w:rsidR="008547F5" w:rsidRPr="00DD66A8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E7" w:rsidRPr="00DD66A8" w:rsidTr="000A40E7">
        <w:trPr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 содержания дорог, от потребности,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2"/>
          <w:wAfter w:w="613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DD66A8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</w:t>
            </w:r>
            <w:r w:rsidRPr="00DD66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B4691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B4691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5B4691" w:rsidRDefault="005B4691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 сельском поселении Сорум, единиц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фонда, тысяч квадратных метров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A21292" w:rsidP="0084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7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B55358" w:rsidP="0084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расселённых из аварийного жилищного фонда, человек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17CED" w:rsidRPr="00DD66A8" w:rsidRDefault="00B55358" w:rsidP="0057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54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7ABF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7ABF" w:rsidRPr="00DD66A8" w:rsidRDefault="005F7ABF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8421F0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 2</w:t>
      </w: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к постановлению администрации сельского поселения Сорум</w:t>
      </w:r>
    </w:p>
    <w:p w:rsidR="00417CED" w:rsidRPr="00DD66A8" w:rsidRDefault="00417CED" w:rsidP="00417CED">
      <w:pPr>
        <w:spacing w:after="0" w:line="240" w:lineRule="auto"/>
        <w:ind w:left="9639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______   апреля 2021  года №_______</w:t>
      </w:r>
    </w:p>
    <w:p w:rsidR="00417CED" w:rsidRPr="00DD66A8" w:rsidRDefault="00417CED" w:rsidP="00417CE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D" w:rsidRPr="00DD66A8" w:rsidRDefault="00572547" w:rsidP="00417CE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7CED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D" w:rsidRPr="00DD66A8" w:rsidRDefault="00417CED" w:rsidP="0041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17CED" w:rsidRPr="00551016" w:rsidRDefault="00417CED" w:rsidP="0041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587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1687"/>
        <w:gridCol w:w="1842"/>
        <w:gridCol w:w="1290"/>
        <w:gridCol w:w="1134"/>
        <w:gridCol w:w="1120"/>
        <w:gridCol w:w="1134"/>
        <w:gridCol w:w="1134"/>
        <w:gridCol w:w="1134"/>
        <w:gridCol w:w="1134"/>
        <w:gridCol w:w="1134"/>
      </w:tblGrid>
      <w:tr w:rsidR="00417CED" w:rsidRPr="00DD66A8" w:rsidTr="00BC5875">
        <w:trPr>
          <w:trHeight w:val="1218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1:L32"/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  <w:bookmarkEnd w:id="2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875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бюджетных ассигнований на реализацию муниципальной программы, </w:t>
            </w:r>
          </w:p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</w:tr>
      <w:tr w:rsidR="00417CED" w:rsidRPr="00DD66A8" w:rsidTr="00BC5875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17CED" w:rsidRPr="00DD66A8" w:rsidTr="00BC5875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17CED" w:rsidRPr="00DD66A8" w:rsidTr="00031957">
        <w:trPr>
          <w:trHeight w:val="252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</w:tr>
      <w:tr w:rsidR="00DD66A8" w:rsidRPr="00DD66A8" w:rsidTr="00C36744">
        <w:trPr>
          <w:trHeight w:val="1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C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полномочий  органов местного самоуправления сельского поселения (1)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84 416,2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10 873,9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11 565,5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11 721,0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13 588,2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12 432,8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12 114,5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12 120,3  </w:t>
            </w:r>
          </w:p>
        </w:tc>
      </w:tr>
      <w:tr w:rsidR="00DD66A8" w:rsidRPr="00DD66A8" w:rsidTr="00BC5875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и совершенствования муниципальной службы (2,3)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</w:tr>
      <w:tr w:rsidR="00DD66A8" w:rsidRPr="00DD66A8" w:rsidTr="00031957">
        <w:trPr>
          <w:trHeight w:val="19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государственных полномочий (4)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3 323,4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501,9  </w:t>
            </w:r>
          </w:p>
        </w:tc>
      </w:tr>
      <w:tr w:rsidR="00DD66A8" w:rsidRPr="00DD66A8" w:rsidTr="00BC5875">
        <w:trPr>
          <w:trHeight w:val="31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</w:tr>
      <w:tr w:rsidR="00DD66A8" w:rsidRPr="00DD66A8" w:rsidTr="00BC5875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4 132,4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493,5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514,5  </w:t>
            </w:r>
          </w:p>
        </w:tc>
      </w:tr>
      <w:tr w:rsidR="00DD66A8" w:rsidRPr="00DD66A8" w:rsidTr="00BC5875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6,5  </w:t>
            </w:r>
          </w:p>
        </w:tc>
      </w:tr>
      <w:tr w:rsidR="00DD66A8" w:rsidRPr="00DD66A8" w:rsidTr="00C36744">
        <w:trPr>
          <w:trHeight w:val="9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 (6,7, 8)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39,8  </w:t>
            </w:r>
          </w:p>
        </w:tc>
      </w:tr>
      <w:tr w:rsidR="00DD66A8" w:rsidRPr="00DD66A8" w:rsidTr="00BC5875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(21)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</w:tr>
      <w:tr w:rsidR="00DD66A8" w:rsidRPr="00DD66A8" w:rsidTr="00BC5875">
        <w:trPr>
          <w:trHeight w:val="1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энергосбережению и повышению энергетической эффективности (9,10)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</w:tr>
      <w:tr w:rsidR="00DD66A8" w:rsidRPr="00DD66A8" w:rsidTr="00BC5875">
        <w:trPr>
          <w:trHeight w:val="10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 (11</w:t>
            </w:r>
            <w:r w:rsidR="00DE1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</w:t>
            </w: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17 927,8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3 610,0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2 483,6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2 570,9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2 809,1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1 196,8  </w:t>
            </w:r>
          </w:p>
        </w:tc>
      </w:tr>
      <w:tr w:rsidR="00DD66A8" w:rsidRPr="00DD66A8" w:rsidTr="00BC5875">
        <w:trPr>
          <w:trHeight w:val="8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E1E95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реализа</w:t>
            </w:r>
            <w:r w:rsidR="00DE1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инициативных проектов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</w:tr>
      <w:tr w:rsidR="00DD66A8" w:rsidRPr="00DD66A8" w:rsidTr="00C36744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уровня эксплуатации муниципального имущества (12)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9 517,8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1 851,4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2 423,3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1 350,7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1 497,0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749,0  </w:t>
            </w:r>
          </w:p>
        </w:tc>
      </w:tr>
      <w:tr w:rsidR="00DD66A8" w:rsidRPr="00DD66A8" w:rsidTr="00C36744">
        <w:trPr>
          <w:trHeight w:val="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досуга, предоставление услуг организаций культуры (13)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C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1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28 748,7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3 606,1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3 087,5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4 049,7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4 575,4  </w:t>
            </w:r>
          </w:p>
        </w:tc>
      </w:tr>
      <w:tr w:rsidR="00DD66A8" w:rsidRPr="00DD66A8" w:rsidTr="00C36744">
        <w:trPr>
          <w:trHeight w:val="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29 821,1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3 606,1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4 159,9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4 049,7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4 575,4  </w:t>
            </w:r>
          </w:p>
        </w:tc>
      </w:tr>
      <w:tr w:rsidR="00DD66A8" w:rsidRPr="00DD66A8" w:rsidTr="00BC5875">
        <w:trPr>
          <w:trHeight w:val="9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 (14)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39 203,3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8 579,2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6 629,6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4 311,8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4 182,4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4 656,5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5 334,3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5 509,5  </w:t>
            </w:r>
          </w:p>
        </w:tc>
      </w:tr>
      <w:tr w:rsidR="00DD66A8" w:rsidRPr="00DD66A8" w:rsidTr="00BC5875">
        <w:trPr>
          <w:trHeight w:val="9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социальной политики (15)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</w:tr>
      <w:tr w:rsidR="00DD66A8" w:rsidRPr="00DD66A8" w:rsidTr="00C36744">
        <w:trPr>
          <w:trHeight w:val="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резервными средствами бюджета поселения (16)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2 680,8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1 434,8  </w:t>
            </w:r>
          </w:p>
        </w:tc>
      </w:tr>
      <w:tr w:rsidR="00DD66A8" w:rsidRPr="00DD66A8" w:rsidTr="00BC5875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иных межбюджетных трансфертов из бюджета поселения (17)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коммунального хозяйства (18,22)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1 876,3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1 034,8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(показатель 19)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10 440,8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1 128,7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1 792,4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2 339,4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2 856,0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888,0  </w:t>
            </w:r>
          </w:p>
        </w:tc>
      </w:tr>
      <w:tr w:rsidR="00DD66A8" w:rsidRPr="00DD66A8" w:rsidTr="00BC5875">
        <w:trPr>
          <w:trHeight w:val="10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 (7)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 (20)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83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 (26, 27)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23 239,1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23 239,1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7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1 223,1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1 223,1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6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24 462,2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24 462,2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679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«Формирование комфортной городской среды» </w:t>
            </w:r>
          </w:p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(23, 24)</w:t>
            </w:r>
          </w:p>
        </w:tc>
        <w:tc>
          <w:tcPr>
            <w:tcW w:w="168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7 967,2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7 967,2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6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910,7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19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8 877,9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8 877,9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8547F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6477FC" w:rsidRDefault="00031957" w:rsidP="008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199 945,8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30 172,6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28 127,3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26 330,2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31 122,0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31 662,9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25 836,3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26 694,5  </w:t>
            </w:r>
          </w:p>
        </w:tc>
      </w:tr>
      <w:tr w:rsidR="00DD66A8" w:rsidRPr="00DD66A8" w:rsidTr="008547F5">
        <w:trPr>
          <w:trHeight w:val="4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6477FC" w:rsidRDefault="00DD66A8" w:rsidP="008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32 338,1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31 218,9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  </w:t>
            </w:r>
          </w:p>
        </w:tc>
      </w:tr>
      <w:tr w:rsidR="00DD66A8" w:rsidRPr="00DD66A8" w:rsidTr="008547F5">
        <w:trPr>
          <w:trHeight w:val="4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3 323,4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433,8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458,1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519,1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501,9  </w:t>
            </w:r>
          </w:p>
        </w:tc>
      </w:tr>
      <w:tr w:rsidR="00DD66A8" w:rsidRPr="00DD66A8" w:rsidTr="008547F5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235 607,3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30 606,4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29 636,0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26 789,7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31 661,3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63 368,9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26 336,0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27 209,0  </w:t>
            </w:r>
          </w:p>
        </w:tc>
      </w:tr>
    </w:tbl>
    <w:p w:rsidR="00572547" w:rsidRPr="00DD66A8" w:rsidRDefault="009309DC" w:rsidP="009309DC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7254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3584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72547" w:rsidRPr="00DD66A8" w:rsidSect="00815CE2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1957"/>
    <w:rsid w:val="000331E7"/>
    <w:rsid w:val="0004374B"/>
    <w:rsid w:val="00070CCA"/>
    <w:rsid w:val="0007139C"/>
    <w:rsid w:val="0007306B"/>
    <w:rsid w:val="000734BB"/>
    <w:rsid w:val="0007772B"/>
    <w:rsid w:val="00077D01"/>
    <w:rsid w:val="0008541E"/>
    <w:rsid w:val="0008740C"/>
    <w:rsid w:val="000A40E7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321A"/>
    <w:rsid w:val="00134223"/>
    <w:rsid w:val="00140396"/>
    <w:rsid w:val="00140C09"/>
    <w:rsid w:val="0016636C"/>
    <w:rsid w:val="00167356"/>
    <w:rsid w:val="00170AE0"/>
    <w:rsid w:val="00171A6C"/>
    <w:rsid w:val="001A2413"/>
    <w:rsid w:val="001A525A"/>
    <w:rsid w:val="001A7203"/>
    <w:rsid w:val="001B1CA0"/>
    <w:rsid w:val="001C5603"/>
    <w:rsid w:val="001C560D"/>
    <w:rsid w:val="001D5469"/>
    <w:rsid w:val="001F3074"/>
    <w:rsid w:val="001F63A5"/>
    <w:rsid w:val="0020614F"/>
    <w:rsid w:val="00233584"/>
    <w:rsid w:val="00235288"/>
    <w:rsid w:val="002525B0"/>
    <w:rsid w:val="0025390C"/>
    <w:rsid w:val="00256F14"/>
    <w:rsid w:val="002635AC"/>
    <w:rsid w:val="002709B8"/>
    <w:rsid w:val="00282DC8"/>
    <w:rsid w:val="00293F9D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076"/>
    <w:rsid w:val="00353AD2"/>
    <w:rsid w:val="003651CB"/>
    <w:rsid w:val="0039181D"/>
    <w:rsid w:val="003934C4"/>
    <w:rsid w:val="003A0D5B"/>
    <w:rsid w:val="003A414F"/>
    <w:rsid w:val="003A42D8"/>
    <w:rsid w:val="003A51F7"/>
    <w:rsid w:val="003B61A7"/>
    <w:rsid w:val="003E7BEF"/>
    <w:rsid w:val="003F4B8E"/>
    <w:rsid w:val="00404E8B"/>
    <w:rsid w:val="004065B9"/>
    <w:rsid w:val="00417CED"/>
    <w:rsid w:val="0042289C"/>
    <w:rsid w:val="00437D23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51016"/>
    <w:rsid w:val="00567597"/>
    <w:rsid w:val="00572547"/>
    <w:rsid w:val="0059583D"/>
    <w:rsid w:val="005A2AD1"/>
    <w:rsid w:val="005B4691"/>
    <w:rsid w:val="005C3F43"/>
    <w:rsid w:val="005C6C00"/>
    <w:rsid w:val="005D09E8"/>
    <w:rsid w:val="005D304A"/>
    <w:rsid w:val="005E33A5"/>
    <w:rsid w:val="005E4DEA"/>
    <w:rsid w:val="005E58A6"/>
    <w:rsid w:val="005E64B3"/>
    <w:rsid w:val="005E65B3"/>
    <w:rsid w:val="005F1B66"/>
    <w:rsid w:val="005F7ABF"/>
    <w:rsid w:val="00601119"/>
    <w:rsid w:val="00623960"/>
    <w:rsid w:val="0064127A"/>
    <w:rsid w:val="00641C49"/>
    <w:rsid w:val="0064335C"/>
    <w:rsid w:val="006477FC"/>
    <w:rsid w:val="006645FA"/>
    <w:rsid w:val="006774F5"/>
    <w:rsid w:val="00682471"/>
    <w:rsid w:val="00685610"/>
    <w:rsid w:val="00686057"/>
    <w:rsid w:val="0068627F"/>
    <w:rsid w:val="006869BC"/>
    <w:rsid w:val="006A1F62"/>
    <w:rsid w:val="006C2926"/>
    <w:rsid w:val="006F298C"/>
    <w:rsid w:val="006F38BF"/>
    <w:rsid w:val="00704B8D"/>
    <w:rsid w:val="007057C0"/>
    <w:rsid w:val="0071176E"/>
    <w:rsid w:val="00715029"/>
    <w:rsid w:val="00723188"/>
    <w:rsid w:val="007301A0"/>
    <w:rsid w:val="00736C71"/>
    <w:rsid w:val="00753477"/>
    <w:rsid w:val="007576B4"/>
    <w:rsid w:val="00760332"/>
    <w:rsid w:val="007678C7"/>
    <w:rsid w:val="0077154B"/>
    <w:rsid w:val="00777598"/>
    <w:rsid w:val="00777FC7"/>
    <w:rsid w:val="00781061"/>
    <w:rsid w:val="00782F30"/>
    <w:rsid w:val="00784977"/>
    <w:rsid w:val="00792C0B"/>
    <w:rsid w:val="007B1C47"/>
    <w:rsid w:val="007B4309"/>
    <w:rsid w:val="007B7C1E"/>
    <w:rsid w:val="007C1BDC"/>
    <w:rsid w:val="007D74B5"/>
    <w:rsid w:val="007E7FC0"/>
    <w:rsid w:val="007F706B"/>
    <w:rsid w:val="00805274"/>
    <w:rsid w:val="00815CE2"/>
    <w:rsid w:val="00820DD4"/>
    <w:rsid w:val="008348ED"/>
    <w:rsid w:val="008351CA"/>
    <w:rsid w:val="0084216E"/>
    <w:rsid w:val="008421F0"/>
    <w:rsid w:val="0084420F"/>
    <w:rsid w:val="008547F5"/>
    <w:rsid w:val="00866AD4"/>
    <w:rsid w:val="00871DE2"/>
    <w:rsid w:val="00877A75"/>
    <w:rsid w:val="00894562"/>
    <w:rsid w:val="00894E8C"/>
    <w:rsid w:val="008A50FB"/>
    <w:rsid w:val="008B3AD2"/>
    <w:rsid w:val="008B5E53"/>
    <w:rsid w:val="008C5C5F"/>
    <w:rsid w:val="008C6E35"/>
    <w:rsid w:val="008D2BFC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309DC"/>
    <w:rsid w:val="00944132"/>
    <w:rsid w:val="00946377"/>
    <w:rsid w:val="00951B45"/>
    <w:rsid w:val="00963073"/>
    <w:rsid w:val="00973A31"/>
    <w:rsid w:val="009B3C67"/>
    <w:rsid w:val="009C1B9D"/>
    <w:rsid w:val="009C717C"/>
    <w:rsid w:val="009C7EE4"/>
    <w:rsid w:val="009D30F9"/>
    <w:rsid w:val="009F03C3"/>
    <w:rsid w:val="00A14884"/>
    <w:rsid w:val="00A15B6D"/>
    <w:rsid w:val="00A21292"/>
    <w:rsid w:val="00A23FF1"/>
    <w:rsid w:val="00A621D5"/>
    <w:rsid w:val="00A702BF"/>
    <w:rsid w:val="00A70E92"/>
    <w:rsid w:val="00A835CF"/>
    <w:rsid w:val="00A84D28"/>
    <w:rsid w:val="00A864A2"/>
    <w:rsid w:val="00A90CD0"/>
    <w:rsid w:val="00A9661C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55358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1FEB"/>
    <w:rsid w:val="00BC5875"/>
    <w:rsid w:val="00BC697D"/>
    <w:rsid w:val="00BD5A64"/>
    <w:rsid w:val="00BE508B"/>
    <w:rsid w:val="00BE60EA"/>
    <w:rsid w:val="00BE7997"/>
    <w:rsid w:val="00C0281E"/>
    <w:rsid w:val="00C16E0B"/>
    <w:rsid w:val="00C24FCA"/>
    <w:rsid w:val="00C36744"/>
    <w:rsid w:val="00C46345"/>
    <w:rsid w:val="00C659C2"/>
    <w:rsid w:val="00C82A35"/>
    <w:rsid w:val="00CA21B5"/>
    <w:rsid w:val="00CA6117"/>
    <w:rsid w:val="00CA6CE9"/>
    <w:rsid w:val="00CD6A60"/>
    <w:rsid w:val="00CE35C7"/>
    <w:rsid w:val="00CE513B"/>
    <w:rsid w:val="00D04BDD"/>
    <w:rsid w:val="00D37169"/>
    <w:rsid w:val="00D652E7"/>
    <w:rsid w:val="00D676DA"/>
    <w:rsid w:val="00D70976"/>
    <w:rsid w:val="00D75B6B"/>
    <w:rsid w:val="00D935CD"/>
    <w:rsid w:val="00D940A9"/>
    <w:rsid w:val="00DA0674"/>
    <w:rsid w:val="00DA0961"/>
    <w:rsid w:val="00DA2C70"/>
    <w:rsid w:val="00DA4673"/>
    <w:rsid w:val="00DA4B71"/>
    <w:rsid w:val="00DA626A"/>
    <w:rsid w:val="00DB1DE4"/>
    <w:rsid w:val="00DB680E"/>
    <w:rsid w:val="00DC3369"/>
    <w:rsid w:val="00DC5693"/>
    <w:rsid w:val="00DD66A8"/>
    <w:rsid w:val="00DE1E95"/>
    <w:rsid w:val="00E05039"/>
    <w:rsid w:val="00E3665B"/>
    <w:rsid w:val="00E45654"/>
    <w:rsid w:val="00E518A3"/>
    <w:rsid w:val="00E54C19"/>
    <w:rsid w:val="00E6004E"/>
    <w:rsid w:val="00E72282"/>
    <w:rsid w:val="00E744F5"/>
    <w:rsid w:val="00E77DD3"/>
    <w:rsid w:val="00E82845"/>
    <w:rsid w:val="00E82AB9"/>
    <w:rsid w:val="00E842CD"/>
    <w:rsid w:val="00EA5E6F"/>
    <w:rsid w:val="00EC4E37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1A38"/>
    <w:rsid w:val="00FB3D8F"/>
    <w:rsid w:val="00FB402F"/>
    <w:rsid w:val="00FB6E7E"/>
    <w:rsid w:val="00FE3C00"/>
    <w:rsid w:val="00FF3E73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A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A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E9FD-1132-4082-8A7B-6A46E68E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2021-05-24T11:40:00Z</cp:lastPrinted>
  <dcterms:created xsi:type="dcterms:W3CDTF">2021-05-25T09:45:00Z</dcterms:created>
  <dcterms:modified xsi:type="dcterms:W3CDTF">2021-05-26T06:03:00Z</dcterms:modified>
</cp:coreProperties>
</file>